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EB3" w:rsidRPr="009A3EB3" w:rsidRDefault="009A3EB3" w:rsidP="006B33BA">
      <w:pPr>
        <w:widowControl/>
        <w:shd w:val="clear" w:color="auto" w:fill="FFFFFF"/>
        <w:wordWrap w:val="0"/>
        <w:jc w:val="center"/>
        <w:outlineLvl w:val="0"/>
        <w:rPr>
          <w:rFonts w:ascii="微软雅黑" w:eastAsia="微软雅黑" w:hAnsi="微软雅黑" w:cs="宋体" w:hint="eastAsia"/>
          <w:color w:val="333333"/>
          <w:kern w:val="0"/>
          <w:sz w:val="24"/>
          <w:szCs w:val="24"/>
        </w:rPr>
      </w:pPr>
      <w:r w:rsidRPr="009A3EB3">
        <w:rPr>
          <w:rFonts w:ascii="微软雅黑" w:eastAsia="微软雅黑" w:hAnsi="微软雅黑" w:cs="宋体" w:hint="eastAsia"/>
          <w:color w:val="333333"/>
          <w:kern w:val="36"/>
          <w:sz w:val="24"/>
          <w:szCs w:val="24"/>
        </w:rPr>
        <w:t>国家税务总局</w:t>
      </w:r>
    </w:p>
    <w:tbl>
      <w:tblPr>
        <w:tblW w:w="5000" w:type="pct"/>
        <w:tblCellSpacing w:w="15" w:type="dxa"/>
        <w:tblCellMar>
          <w:top w:w="15" w:type="dxa"/>
          <w:left w:w="15" w:type="dxa"/>
          <w:bottom w:w="15" w:type="dxa"/>
          <w:right w:w="15" w:type="dxa"/>
        </w:tblCellMar>
        <w:tblLook w:val="04A0"/>
      </w:tblPr>
      <w:tblGrid>
        <w:gridCol w:w="8366"/>
      </w:tblGrid>
      <w:tr w:rsidR="009A3EB3" w:rsidRPr="009A3EB3" w:rsidTr="009A3EB3">
        <w:trPr>
          <w:tblCellSpacing w:w="15" w:type="dxa"/>
        </w:trPr>
        <w:tc>
          <w:tcPr>
            <w:tcW w:w="0" w:type="auto"/>
            <w:shd w:val="clear" w:color="auto" w:fill="auto"/>
            <w:tcMar>
              <w:top w:w="0" w:type="dxa"/>
              <w:left w:w="0" w:type="dxa"/>
              <w:bottom w:w="0" w:type="dxa"/>
              <w:right w:w="0" w:type="dxa"/>
            </w:tcMar>
            <w:vAlign w:val="center"/>
            <w:hideMark/>
          </w:tcPr>
          <w:p w:rsidR="006B33BA" w:rsidRPr="006B33BA" w:rsidRDefault="009A3EB3" w:rsidP="006B33BA">
            <w:pPr>
              <w:widowControl/>
              <w:wordWrap w:val="0"/>
              <w:spacing w:after="225"/>
              <w:rPr>
                <w:rFonts w:ascii="微软雅黑" w:eastAsia="微软雅黑" w:hAnsi="微软雅黑" w:cs="宋体" w:hint="eastAsia"/>
                <w:color w:val="333333"/>
                <w:kern w:val="36"/>
                <w:sz w:val="28"/>
                <w:szCs w:val="28"/>
              </w:rPr>
            </w:pPr>
            <w:r w:rsidRPr="009A3EB3">
              <w:rPr>
                <w:rFonts w:ascii="微软雅黑" w:eastAsia="微软雅黑" w:hAnsi="微软雅黑" w:cs="宋体" w:hint="eastAsia"/>
                <w:color w:val="333333"/>
                <w:kern w:val="36"/>
                <w:sz w:val="28"/>
                <w:szCs w:val="28"/>
              </w:rPr>
              <w:t>关于实施小型微利企业普惠性所得税减免政策有关问题的公告</w:t>
            </w:r>
          </w:p>
          <w:p w:rsidR="009A3EB3" w:rsidRPr="009A3EB3" w:rsidRDefault="006B33BA" w:rsidP="006B33BA">
            <w:pPr>
              <w:widowControl/>
              <w:wordWrap w:val="0"/>
              <w:spacing w:after="225"/>
              <w:rPr>
                <w:rFonts w:ascii="微软雅黑" w:eastAsia="微软雅黑" w:hAnsi="微软雅黑" w:cs="宋体" w:hint="eastAsia"/>
                <w:kern w:val="0"/>
                <w:sz w:val="23"/>
                <w:szCs w:val="23"/>
              </w:rPr>
            </w:pPr>
            <w:r w:rsidRPr="006B33BA">
              <w:rPr>
                <w:rFonts w:ascii="微软雅黑" w:eastAsia="微软雅黑" w:hAnsi="微软雅黑" w:cs="宋体" w:hint="eastAsia"/>
                <w:color w:val="333333"/>
                <w:kern w:val="36"/>
                <w:sz w:val="24"/>
                <w:szCs w:val="24"/>
              </w:rPr>
              <w:t>（</w:t>
            </w:r>
            <w:r w:rsidRPr="009A3EB3">
              <w:rPr>
                <w:rFonts w:ascii="微软雅黑" w:eastAsia="微软雅黑" w:hAnsi="微软雅黑" w:cs="宋体" w:hint="eastAsia"/>
                <w:color w:val="333333"/>
                <w:kern w:val="36"/>
                <w:sz w:val="24"/>
                <w:szCs w:val="24"/>
              </w:rPr>
              <w:t>国家税务总局公告2019年第2号</w:t>
            </w:r>
            <w:r w:rsidRPr="006B33BA">
              <w:rPr>
                <w:rFonts w:ascii="微软雅黑" w:eastAsia="微软雅黑" w:hAnsi="微软雅黑" w:cs="宋体" w:hint="eastAsia"/>
                <w:color w:val="333333"/>
                <w:kern w:val="36"/>
                <w:sz w:val="24"/>
                <w:szCs w:val="24"/>
              </w:rPr>
              <w:t>）</w:t>
            </w:r>
          </w:p>
          <w:p w:rsidR="009A3EB3" w:rsidRPr="009A3EB3" w:rsidRDefault="009A3EB3" w:rsidP="006B33BA">
            <w:pPr>
              <w:widowControl/>
              <w:wordWrap w:val="0"/>
              <w:spacing w:after="225"/>
              <w:jc w:val="left"/>
              <w:rPr>
                <w:rFonts w:ascii="微软雅黑" w:eastAsia="微软雅黑" w:hAnsi="微软雅黑" w:cs="宋体" w:hint="eastAsia"/>
                <w:kern w:val="0"/>
                <w:sz w:val="23"/>
                <w:szCs w:val="23"/>
              </w:rPr>
            </w:pPr>
            <w:r w:rsidRPr="009A3EB3">
              <w:rPr>
                <w:rFonts w:ascii="微软雅黑" w:eastAsia="微软雅黑" w:hAnsi="微软雅黑" w:cs="宋体" w:hint="eastAsia"/>
                <w:kern w:val="0"/>
                <w:sz w:val="23"/>
                <w:szCs w:val="23"/>
              </w:rPr>
              <w:t xml:space="preserve">　　根据《</w:t>
            </w:r>
            <w:hyperlink r:id="rId6" w:history="1">
              <w:r w:rsidRPr="009A3EB3">
                <w:rPr>
                  <w:rFonts w:ascii="微软雅黑" w:eastAsia="微软雅黑" w:hAnsi="微软雅黑" w:cs="宋体" w:hint="eastAsia"/>
                  <w:color w:val="FF0000"/>
                  <w:kern w:val="0"/>
                  <w:sz w:val="23"/>
                </w:rPr>
                <w:t>中华人民共和国企业所得税法</w:t>
              </w:r>
            </w:hyperlink>
            <w:r w:rsidRPr="009A3EB3">
              <w:rPr>
                <w:rFonts w:ascii="微软雅黑" w:eastAsia="微软雅黑" w:hAnsi="微软雅黑" w:cs="宋体" w:hint="eastAsia"/>
                <w:kern w:val="0"/>
                <w:sz w:val="23"/>
                <w:szCs w:val="23"/>
              </w:rPr>
              <w:t>》及其</w:t>
            </w:r>
            <w:hyperlink r:id="rId7" w:history="1">
              <w:r w:rsidRPr="009A3EB3">
                <w:rPr>
                  <w:rFonts w:ascii="微软雅黑" w:eastAsia="微软雅黑" w:hAnsi="微软雅黑" w:cs="宋体" w:hint="eastAsia"/>
                  <w:color w:val="FF0000"/>
                  <w:kern w:val="0"/>
                  <w:sz w:val="23"/>
                </w:rPr>
                <w:t>实施条例</w:t>
              </w:r>
            </w:hyperlink>
            <w:r w:rsidRPr="009A3EB3">
              <w:rPr>
                <w:rFonts w:ascii="微软雅黑" w:eastAsia="微软雅黑" w:hAnsi="微软雅黑" w:cs="宋体" w:hint="eastAsia"/>
                <w:kern w:val="0"/>
                <w:sz w:val="23"/>
                <w:szCs w:val="23"/>
              </w:rPr>
              <w:t>、《</w:t>
            </w:r>
            <w:hyperlink r:id="rId8" w:history="1">
              <w:r w:rsidRPr="009A3EB3">
                <w:rPr>
                  <w:rFonts w:ascii="微软雅黑" w:eastAsia="微软雅黑" w:hAnsi="微软雅黑" w:cs="宋体" w:hint="eastAsia"/>
                  <w:color w:val="FF0000"/>
                  <w:kern w:val="0"/>
                  <w:sz w:val="23"/>
                </w:rPr>
                <w:t>财政部 税务总局关于实施小微企业普惠性税收减免政策的通知</w:t>
              </w:r>
            </w:hyperlink>
            <w:r w:rsidRPr="009A3EB3">
              <w:rPr>
                <w:rFonts w:ascii="微软雅黑" w:eastAsia="微软雅黑" w:hAnsi="微软雅黑" w:cs="宋体" w:hint="eastAsia"/>
                <w:kern w:val="0"/>
                <w:sz w:val="23"/>
                <w:szCs w:val="23"/>
              </w:rPr>
              <w:t>》（</w:t>
            </w:r>
            <w:hyperlink r:id="rId9" w:history="1">
              <w:r w:rsidRPr="009A3EB3">
                <w:rPr>
                  <w:rFonts w:ascii="微软雅黑" w:eastAsia="微软雅黑" w:hAnsi="微软雅黑" w:cs="宋体" w:hint="eastAsia"/>
                  <w:color w:val="0000FF"/>
                  <w:kern w:val="0"/>
                  <w:sz w:val="23"/>
                </w:rPr>
                <w:t>财税[2019]13号</w:t>
              </w:r>
            </w:hyperlink>
            <w:r w:rsidRPr="009A3EB3">
              <w:rPr>
                <w:rFonts w:ascii="微软雅黑" w:eastAsia="微软雅黑" w:hAnsi="微软雅黑" w:cs="宋体" w:hint="eastAsia"/>
                <w:kern w:val="0"/>
                <w:sz w:val="23"/>
                <w:szCs w:val="23"/>
              </w:rPr>
              <w:t>，以下简称《</w:t>
            </w:r>
            <w:hyperlink r:id="rId10" w:history="1">
              <w:r w:rsidRPr="009A3EB3">
                <w:rPr>
                  <w:rFonts w:ascii="微软雅黑" w:eastAsia="微软雅黑" w:hAnsi="微软雅黑" w:cs="宋体" w:hint="eastAsia"/>
                  <w:color w:val="FF0000"/>
                  <w:kern w:val="0"/>
                  <w:sz w:val="23"/>
                </w:rPr>
                <w:t>通知</w:t>
              </w:r>
            </w:hyperlink>
            <w:r w:rsidRPr="009A3EB3">
              <w:rPr>
                <w:rFonts w:ascii="微软雅黑" w:eastAsia="微软雅黑" w:hAnsi="微软雅黑" w:cs="宋体" w:hint="eastAsia"/>
                <w:kern w:val="0"/>
                <w:sz w:val="23"/>
                <w:szCs w:val="23"/>
              </w:rPr>
              <w:t>》）等规定，现就小型微利企业普惠性所得税减免政策有关问题公告如下：</w:t>
            </w:r>
          </w:p>
          <w:p w:rsidR="009A3EB3" w:rsidRPr="009A3EB3" w:rsidRDefault="009A3EB3" w:rsidP="006B33BA">
            <w:pPr>
              <w:widowControl/>
              <w:wordWrap w:val="0"/>
              <w:spacing w:after="225"/>
              <w:jc w:val="left"/>
              <w:rPr>
                <w:rFonts w:ascii="微软雅黑" w:eastAsia="微软雅黑" w:hAnsi="微软雅黑" w:cs="宋体" w:hint="eastAsia"/>
                <w:kern w:val="0"/>
                <w:sz w:val="23"/>
                <w:szCs w:val="23"/>
              </w:rPr>
            </w:pPr>
            <w:r w:rsidRPr="009A3EB3">
              <w:rPr>
                <w:rFonts w:ascii="微软雅黑" w:eastAsia="微软雅黑" w:hAnsi="微软雅黑" w:cs="宋体" w:hint="eastAsia"/>
                <w:kern w:val="0"/>
                <w:sz w:val="23"/>
                <w:szCs w:val="23"/>
              </w:rPr>
              <w:t xml:space="preserve">　　一、自2019年1月1日至2021年12月31日，对小型微利企业年应纳税所得额不超过100万元的部分，减按25%计入应纳税所得额，按20%的税率缴纳企业所得税；对年应纳税所得额超过100万元但不超过300万元的部分，减按50%计入应纳税所得额，按20%的税率缴纳企业所得税。</w:t>
            </w:r>
          </w:p>
          <w:p w:rsidR="009A3EB3" w:rsidRPr="009A3EB3" w:rsidRDefault="009A3EB3" w:rsidP="006B33BA">
            <w:pPr>
              <w:widowControl/>
              <w:wordWrap w:val="0"/>
              <w:spacing w:after="225"/>
              <w:jc w:val="left"/>
              <w:rPr>
                <w:rFonts w:ascii="微软雅黑" w:eastAsia="微软雅黑" w:hAnsi="微软雅黑" w:cs="宋体" w:hint="eastAsia"/>
                <w:kern w:val="0"/>
                <w:sz w:val="23"/>
                <w:szCs w:val="23"/>
              </w:rPr>
            </w:pPr>
            <w:r w:rsidRPr="009A3EB3">
              <w:rPr>
                <w:rFonts w:ascii="微软雅黑" w:eastAsia="微软雅黑" w:hAnsi="微软雅黑" w:cs="宋体" w:hint="eastAsia"/>
                <w:kern w:val="0"/>
                <w:sz w:val="23"/>
                <w:szCs w:val="23"/>
              </w:rPr>
              <w:t xml:space="preserve">　　小型微利企业无论按查账征收方式或核定征收方式缴纳企业所得税，均可享受上述优惠政策。</w:t>
            </w:r>
          </w:p>
          <w:p w:rsidR="009A3EB3" w:rsidRPr="009A3EB3" w:rsidRDefault="009A3EB3" w:rsidP="006B33BA">
            <w:pPr>
              <w:widowControl/>
              <w:wordWrap w:val="0"/>
              <w:spacing w:after="225"/>
              <w:jc w:val="left"/>
              <w:rPr>
                <w:rFonts w:ascii="微软雅黑" w:eastAsia="微软雅黑" w:hAnsi="微软雅黑" w:cs="宋体" w:hint="eastAsia"/>
                <w:kern w:val="0"/>
                <w:sz w:val="23"/>
                <w:szCs w:val="23"/>
              </w:rPr>
            </w:pPr>
            <w:r w:rsidRPr="009A3EB3">
              <w:rPr>
                <w:rFonts w:ascii="微软雅黑" w:eastAsia="微软雅黑" w:hAnsi="微软雅黑" w:cs="宋体" w:hint="eastAsia"/>
                <w:kern w:val="0"/>
                <w:sz w:val="23"/>
                <w:szCs w:val="23"/>
              </w:rPr>
              <w:t xml:space="preserve">　　二、本公告所称小型微利企业是指从事国家非限制和禁止行业，且同时符合年度应纳税所得额不超过300万元、从业人数不超过300人、资产总额不超过5000万元等三个条件的企业。</w:t>
            </w:r>
          </w:p>
          <w:p w:rsidR="009A3EB3" w:rsidRPr="009A3EB3" w:rsidRDefault="009A3EB3" w:rsidP="006B33BA">
            <w:pPr>
              <w:widowControl/>
              <w:wordWrap w:val="0"/>
              <w:spacing w:after="225"/>
              <w:jc w:val="left"/>
              <w:rPr>
                <w:rFonts w:ascii="微软雅黑" w:eastAsia="微软雅黑" w:hAnsi="微软雅黑" w:cs="宋体" w:hint="eastAsia"/>
                <w:kern w:val="0"/>
                <w:sz w:val="23"/>
                <w:szCs w:val="23"/>
              </w:rPr>
            </w:pPr>
            <w:r w:rsidRPr="009A3EB3">
              <w:rPr>
                <w:rFonts w:ascii="微软雅黑" w:eastAsia="微软雅黑" w:hAnsi="微软雅黑" w:cs="宋体" w:hint="eastAsia"/>
                <w:kern w:val="0"/>
                <w:sz w:val="23"/>
                <w:szCs w:val="23"/>
              </w:rPr>
              <w:t xml:space="preserve">　　三、小型微利企业所得税统一实行按季度预缴。</w:t>
            </w:r>
          </w:p>
          <w:p w:rsidR="009A3EB3" w:rsidRPr="009A3EB3" w:rsidRDefault="009A3EB3" w:rsidP="006B33BA">
            <w:pPr>
              <w:widowControl/>
              <w:wordWrap w:val="0"/>
              <w:spacing w:after="225"/>
              <w:jc w:val="left"/>
              <w:rPr>
                <w:rFonts w:ascii="微软雅黑" w:eastAsia="微软雅黑" w:hAnsi="微软雅黑" w:cs="宋体" w:hint="eastAsia"/>
                <w:kern w:val="0"/>
                <w:sz w:val="23"/>
                <w:szCs w:val="23"/>
              </w:rPr>
            </w:pPr>
            <w:r w:rsidRPr="009A3EB3">
              <w:rPr>
                <w:rFonts w:ascii="微软雅黑" w:eastAsia="微软雅黑" w:hAnsi="微软雅黑" w:cs="宋体" w:hint="eastAsia"/>
                <w:kern w:val="0"/>
                <w:sz w:val="23"/>
                <w:szCs w:val="23"/>
              </w:rPr>
              <w:t xml:space="preserve">　　预缴企业所得税时，小型微利企业的资产总额、从业人数、年度应纳税所得额指标，暂按当年度截至本期申报所属期末的情况进行判断。其中，资产总额、从业人数指标比照《</w:t>
            </w:r>
            <w:hyperlink r:id="rId11" w:history="1">
              <w:r w:rsidRPr="009A3EB3">
                <w:rPr>
                  <w:rFonts w:ascii="微软雅黑" w:eastAsia="微软雅黑" w:hAnsi="微软雅黑" w:cs="宋体" w:hint="eastAsia"/>
                  <w:color w:val="FF0000"/>
                  <w:kern w:val="0"/>
                  <w:sz w:val="23"/>
                </w:rPr>
                <w:t>通知</w:t>
              </w:r>
            </w:hyperlink>
            <w:r w:rsidRPr="009A3EB3">
              <w:rPr>
                <w:rFonts w:ascii="微软雅黑" w:eastAsia="微软雅黑" w:hAnsi="微软雅黑" w:cs="宋体" w:hint="eastAsia"/>
                <w:kern w:val="0"/>
                <w:sz w:val="23"/>
                <w:szCs w:val="23"/>
              </w:rPr>
              <w:t>》第二条中“全年季度平均值”的计算公式，计算截至本期申</w:t>
            </w:r>
            <w:r w:rsidRPr="009A3EB3">
              <w:rPr>
                <w:rFonts w:ascii="微软雅黑" w:eastAsia="微软雅黑" w:hAnsi="微软雅黑" w:cs="宋体" w:hint="eastAsia"/>
                <w:kern w:val="0"/>
                <w:sz w:val="23"/>
                <w:szCs w:val="23"/>
              </w:rPr>
              <w:lastRenderedPageBreak/>
              <w:t>报所属期末的季度平均值；年度应纳税所得</w:t>
            </w:r>
            <w:proofErr w:type="gramStart"/>
            <w:r w:rsidRPr="009A3EB3">
              <w:rPr>
                <w:rFonts w:ascii="微软雅黑" w:eastAsia="微软雅黑" w:hAnsi="微软雅黑" w:cs="宋体" w:hint="eastAsia"/>
                <w:kern w:val="0"/>
                <w:sz w:val="23"/>
                <w:szCs w:val="23"/>
              </w:rPr>
              <w:t>额指标</w:t>
            </w:r>
            <w:proofErr w:type="gramEnd"/>
            <w:r w:rsidRPr="009A3EB3">
              <w:rPr>
                <w:rFonts w:ascii="微软雅黑" w:eastAsia="微软雅黑" w:hAnsi="微软雅黑" w:cs="宋体" w:hint="eastAsia"/>
                <w:kern w:val="0"/>
                <w:sz w:val="23"/>
                <w:szCs w:val="23"/>
              </w:rPr>
              <w:t>暂按截至本期申报所属</w:t>
            </w:r>
            <w:proofErr w:type="gramStart"/>
            <w:r w:rsidRPr="009A3EB3">
              <w:rPr>
                <w:rFonts w:ascii="微软雅黑" w:eastAsia="微软雅黑" w:hAnsi="微软雅黑" w:cs="宋体" w:hint="eastAsia"/>
                <w:kern w:val="0"/>
                <w:sz w:val="23"/>
                <w:szCs w:val="23"/>
              </w:rPr>
              <w:t>期末不</w:t>
            </w:r>
            <w:proofErr w:type="gramEnd"/>
            <w:r w:rsidRPr="009A3EB3">
              <w:rPr>
                <w:rFonts w:ascii="微软雅黑" w:eastAsia="微软雅黑" w:hAnsi="微软雅黑" w:cs="宋体" w:hint="eastAsia"/>
                <w:kern w:val="0"/>
                <w:sz w:val="23"/>
                <w:szCs w:val="23"/>
              </w:rPr>
              <w:t>超过300万元的标准判断。</w:t>
            </w:r>
          </w:p>
          <w:p w:rsidR="009A3EB3" w:rsidRPr="009A3EB3" w:rsidRDefault="009A3EB3" w:rsidP="006B33BA">
            <w:pPr>
              <w:widowControl/>
              <w:wordWrap w:val="0"/>
              <w:spacing w:after="225"/>
              <w:jc w:val="left"/>
              <w:rPr>
                <w:rFonts w:ascii="微软雅黑" w:eastAsia="微软雅黑" w:hAnsi="微软雅黑" w:cs="宋体" w:hint="eastAsia"/>
                <w:kern w:val="0"/>
                <w:sz w:val="23"/>
                <w:szCs w:val="23"/>
              </w:rPr>
            </w:pPr>
            <w:r w:rsidRPr="009A3EB3">
              <w:rPr>
                <w:rFonts w:ascii="微软雅黑" w:eastAsia="微软雅黑" w:hAnsi="微软雅黑" w:cs="宋体" w:hint="eastAsia"/>
                <w:kern w:val="0"/>
                <w:sz w:val="23"/>
                <w:szCs w:val="23"/>
              </w:rPr>
              <w:t xml:space="preserve">　　四、原不符合小型微利企业条件的企业，在年度中间预缴企业所得税时，按本公告第三条规定判断符合小型微利企业条件的，应按照截至本期申报所属期末累计情况计算享受小型微利企业所得税减免政策。当年度此前期间因不符合小型微利企业条件而多预缴的企业所得税税款，可在以后季度应预缴的企业所得税税款中抵减。</w:t>
            </w:r>
          </w:p>
          <w:p w:rsidR="009A3EB3" w:rsidRPr="009A3EB3" w:rsidRDefault="009A3EB3" w:rsidP="006B33BA">
            <w:pPr>
              <w:widowControl/>
              <w:wordWrap w:val="0"/>
              <w:spacing w:after="225"/>
              <w:jc w:val="left"/>
              <w:rPr>
                <w:rFonts w:ascii="微软雅黑" w:eastAsia="微软雅黑" w:hAnsi="微软雅黑" w:cs="宋体" w:hint="eastAsia"/>
                <w:kern w:val="0"/>
                <w:sz w:val="23"/>
                <w:szCs w:val="23"/>
              </w:rPr>
            </w:pPr>
            <w:r w:rsidRPr="009A3EB3">
              <w:rPr>
                <w:rFonts w:ascii="微软雅黑" w:eastAsia="微软雅黑" w:hAnsi="微软雅黑" w:cs="宋体" w:hint="eastAsia"/>
                <w:kern w:val="0"/>
                <w:sz w:val="23"/>
                <w:szCs w:val="23"/>
              </w:rPr>
              <w:t xml:space="preserve">　　按月度预缴企业所得税的企业，在当年度4月、7月、10月预缴申报时，如果按照本公告第三条规定判断符合小型微利企业条件的，下一个预缴申报期起调整为按季度预缴申报，一经调整，当年度内不再变更。</w:t>
            </w:r>
          </w:p>
          <w:p w:rsidR="009A3EB3" w:rsidRPr="009A3EB3" w:rsidRDefault="009A3EB3" w:rsidP="006B33BA">
            <w:pPr>
              <w:widowControl/>
              <w:wordWrap w:val="0"/>
              <w:spacing w:after="225"/>
              <w:jc w:val="left"/>
              <w:rPr>
                <w:rFonts w:ascii="微软雅黑" w:eastAsia="微软雅黑" w:hAnsi="微软雅黑" w:cs="宋体" w:hint="eastAsia"/>
                <w:kern w:val="0"/>
                <w:sz w:val="23"/>
                <w:szCs w:val="23"/>
              </w:rPr>
            </w:pPr>
            <w:r w:rsidRPr="009A3EB3">
              <w:rPr>
                <w:rFonts w:ascii="微软雅黑" w:eastAsia="微软雅黑" w:hAnsi="微软雅黑" w:cs="宋体" w:hint="eastAsia"/>
                <w:kern w:val="0"/>
                <w:sz w:val="23"/>
                <w:szCs w:val="23"/>
              </w:rPr>
              <w:t xml:space="preserve">　　五、小型微利企业在预缴和汇算清缴企业所得税时，通过填写纳税申报</w:t>
            </w:r>
            <w:proofErr w:type="gramStart"/>
            <w:r w:rsidRPr="009A3EB3">
              <w:rPr>
                <w:rFonts w:ascii="微软雅黑" w:eastAsia="微软雅黑" w:hAnsi="微软雅黑" w:cs="宋体" w:hint="eastAsia"/>
                <w:kern w:val="0"/>
                <w:sz w:val="23"/>
                <w:szCs w:val="23"/>
              </w:rPr>
              <w:t>表相关</w:t>
            </w:r>
            <w:proofErr w:type="gramEnd"/>
            <w:r w:rsidRPr="009A3EB3">
              <w:rPr>
                <w:rFonts w:ascii="微软雅黑" w:eastAsia="微软雅黑" w:hAnsi="微软雅黑" w:cs="宋体" w:hint="eastAsia"/>
                <w:kern w:val="0"/>
                <w:sz w:val="23"/>
                <w:szCs w:val="23"/>
              </w:rPr>
              <w:t>内容，即可享受小型微利企业所得税减免政策。</w:t>
            </w:r>
          </w:p>
          <w:p w:rsidR="009A3EB3" w:rsidRPr="009A3EB3" w:rsidRDefault="009A3EB3" w:rsidP="006B33BA">
            <w:pPr>
              <w:widowControl/>
              <w:wordWrap w:val="0"/>
              <w:spacing w:after="225"/>
              <w:jc w:val="left"/>
              <w:rPr>
                <w:rFonts w:ascii="微软雅黑" w:eastAsia="微软雅黑" w:hAnsi="微软雅黑" w:cs="宋体" w:hint="eastAsia"/>
                <w:kern w:val="0"/>
                <w:sz w:val="23"/>
                <w:szCs w:val="23"/>
              </w:rPr>
            </w:pPr>
            <w:r w:rsidRPr="009A3EB3">
              <w:rPr>
                <w:rFonts w:ascii="微软雅黑" w:eastAsia="微软雅黑" w:hAnsi="微软雅黑" w:cs="宋体" w:hint="eastAsia"/>
                <w:kern w:val="0"/>
                <w:sz w:val="23"/>
                <w:szCs w:val="23"/>
              </w:rPr>
              <w:t xml:space="preserve">　　六、实行核定应纳所得税额征收的企业，根据小型微利企业所得税减免政策规定需要调减定额的，由主管税务机关按照程序调整，并及时将调整情况告知企业。</w:t>
            </w:r>
          </w:p>
          <w:p w:rsidR="009A3EB3" w:rsidRPr="009A3EB3" w:rsidRDefault="009A3EB3" w:rsidP="006B33BA">
            <w:pPr>
              <w:widowControl/>
              <w:wordWrap w:val="0"/>
              <w:spacing w:after="225"/>
              <w:jc w:val="left"/>
              <w:rPr>
                <w:rFonts w:ascii="微软雅黑" w:eastAsia="微软雅黑" w:hAnsi="微软雅黑" w:cs="宋体" w:hint="eastAsia"/>
                <w:kern w:val="0"/>
                <w:sz w:val="23"/>
                <w:szCs w:val="23"/>
              </w:rPr>
            </w:pPr>
            <w:r w:rsidRPr="009A3EB3">
              <w:rPr>
                <w:rFonts w:ascii="微软雅黑" w:eastAsia="微软雅黑" w:hAnsi="微软雅黑" w:cs="宋体" w:hint="eastAsia"/>
                <w:kern w:val="0"/>
                <w:sz w:val="23"/>
                <w:szCs w:val="23"/>
              </w:rPr>
              <w:t xml:space="preserve">　　七、企业预缴企业所得税时已享受小型微利企业所得税减免政策，汇算清缴企业所得税时不符合《</w:t>
            </w:r>
            <w:hyperlink r:id="rId12" w:history="1">
              <w:r w:rsidRPr="009A3EB3">
                <w:rPr>
                  <w:rFonts w:ascii="微软雅黑" w:eastAsia="微软雅黑" w:hAnsi="微软雅黑" w:cs="宋体" w:hint="eastAsia"/>
                  <w:color w:val="FF0000"/>
                  <w:kern w:val="0"/>
                  <w:sz w:val="23"/>
                </w:rPr>
                <w:t>通知</w:t>
              </w:r>
            </w:hyperlink>
            <w:r w:rsidRPr="009A3EB3">
              <w:rPr>
                <w:rFonts w:ascii="微软雅黑" w:eastAsia="微软雅黑" w:hAnsi="微软雅黑" w:cs="宋体" w:hint="eastAsia"/>
                <w:kern w:val="0"/>
                <w:sz w:val="23"/>
                <w:szCs w:val="23"/>
              </w:rPr>
              <w:t>》第二条规定的，应当按照规定补缴企业所得税税款。</w:t>
            </w:r>
          </w:p>
          <w:p w:rsidR="009A3EB3" w:rsidRPr="009A3EB3" w:rsidRDefault="009A3EB3" w:rsidP="006B33BA">
            <w:pPr>
              <w:widowControl/>
              <w:wordWrap w:val="0"/>
              <w:spacing w:after="225"/>
              <w:jc w:val="left"/>
              <w:rPr>
                <w:rFonts w:ascii="微软雅黑" w:eastAsia="微软雅黑" w:hAnsi="微软雅黑" w:cs="宋体" w:hint="eastAsia"/>
                <w:kern w:val="0"/>
                <w:sz w:val="23"/>
                <w:szCs w:val="23"/>
              </w:rPr>
            </w:pPr>
            <w:r w:rsidRPr="009A3EB3">
              <w:rPr>
                <w:rFonts w:ascii="微软雅黑" w:eastAsia="微软雅黑" w:hAnsi="微软雅黑" w:cs="宋体" w:hint="eastAsia"/>
                <w:kern w:val="0"/>
                <w:sz w:val="23"/>
                <w:szCs w:val="23"/>
              </w:rPr>
              <w:t xml:space="preserve">　　八、《</w:t>
            </w:r>
            <w:hyperlink r:id="rId13" w:history="1">
              <w:r w:rsidRPr="009A3EB3">
                <w:rPr>
                  <w:rFonts w:ascii="微软雅黑" w:eastAsia="微软雅黑" w:hAnsi="微软雅黑" w:cs="宋体" w:hint="eastAsia"/>
                  <w:color w:val="FF0000"/>
                  <w:kern w:val="0"/>
                  <w:sz w:val="23"/>
                </w:rPr>
                <w:t>国家税务总局关于贯彻落实进一步扩大小型微利企业所得税优惠政策范围有关征管问题的公告</w:t>
              </w:r>
            </w:hyperlink>
            <w:r w:rsidRPr="009A3EB3">
              <w:rPr>
                <w:rFonts w:ascii="微软雅黑" w:eastAsia="微软雅黑" w:hAnsi="微软雅黑" w:cs="宋体" w:hint="eastAsia"/>
                <w:kern w:val="0"/>
                <w:sz w:val="23"/>
                <w:szCs w:val="23"/>
              </w:rPr>
              <w:t>》（</w:t>
            </w:r>
            <w:hyperlink r:id="rId14" w:history="1">
              <w:r w:rsidRPr="009A3EB3">
                <w:rPr>
                  <w:rFonts w:ascii="微软雅黑" w:eastAsia="微软雅黑" w:hAnsi="微软雅黑" w:cs="宋体" w:hint="eastAsia"/>
                  <w:color w:val="0000FF"/>
                  <w:kern w:val="0"/>
                  <w:sz w:val="23"/>
                </w:rPr>
                <w:t>国家税务总局公告2018年第40号</w:t>
              </w:r>
            </w:hyperlink>
            <w:r w:rsidRPr="009A3EB3">
              <w:rPr>
                <w:rFonts w:ascii="微软雅黑" w:eastAsia="微软雅黑" w:hAnsi="微软雅黑" w:cs="宋体" w:hint="eastAsia"/>
                <w:kern w:val="0"/>
                <w:sz w:val="23"/>
                <w:szCs w:val="23"/>
              </w:rPr>
              <w:t>）在2018年度企业所得税汇算清缴结束后废止。</w:t>
            </w:r>
          </w:p>
          <w:p w:rsidR="009A3EB3" w:rsidRPr="009A3EB3" w:rsidRDefault="009A3EB3" w:rsidP="006B33BA">
            <w:pPr>
              <w:widowControl/>
              <w:wordWrap w:val="0"/>
              <w:spacing w:after="225"/>
              <w:jc w:val="left"/>
              <w:rPr>
                <w:rFonts w:ascii="微软雅黑" w:eastAsia="微软雅黑" w:hAnsi="微软雅黑" w:cs="宋体" w:hint="eastAsia"/>
                <w:kern w:val="0"/>
                <w:sz w:val="23"/>
                <w:szCs w:val="23"/>
              </w:rPr>
            </w:pPr>
            <w:r w:rsidRPr="009A3EB3">
              <w:rPr>
                <w:rFonts w:ascii="微软雅黑" w:eastAsia="微软雅黑" w:hAnsi="微软雅黑" w:cs="宋体" w:hint="eastAsia"/>
                <w:kern w:val="0"/>
                <w:sz w:val="23"/>
                <w:szCs w:val="23"/>
              </w:rPr>
              <w:t xml:space="preserve">　　特此公告。</w:t>
            </w:r>
          </w:p>
          <w:p w:rsidR="009A3EB3" w:rsidRPr="009A3EB3" w:rsidRDefault="009A3EB3" w:rsidP="006B33BA">
            <w:pPr>
              <w:widowControl/>
              <w:wordWrap w:val="0"/>
              <w:spacing w:after="225"/>
              <w:jc w:val="right"/>
              <w:rPr>
                <w:rFonts w:ascii="微软雅黑" w:eastAsia="微软雅黑" w:hAnsi="微软雅黑" w:cs="宋体" w:hint="eastAsia"/>
                <w:kern w:val="0"/>
                <w:sz w:val="23"/>
                <w:szCs w:val="23"/>
              </w:rPr>
            </w:pPr>
            <w:r w:rsidRPr="009A3EB3">
              <w:rPr>
                <w:rFonts w:ascii="微软雅黑" w:eastAsia="微软雅黑" w:hAnsi="微软雅黑" w:cs="宋体" w:hint="eastAsia"/>
                <w:kern w:val="0"/>
                <w:sz w:val="23"/>
                <w:szCs w:val="23"/>
              </w:rPr>
              <w:lastRenderedPageBreak/>
              <w:t>国家税务总局</w:t>
            </w:r>
          </w:p>
          <w:p w:rsidR="009A3EB3" w:rsidRPr="009A3EB3" w:rsidRDefault="009A3EB3" w:rsidP="006B33BA">
            <w:pPr>
              <w:widowControl/>
              <w:wordWrap w:val="0"/>
              <w:spacing w:after="225"/>
              <w:jc w:val="right"/>
              <w:rPr>
                <w:rFonts w:ascii="微软雅黑" w:eastAsia="微软雅黑" w:hAnsi="微软雅黑" w:cs="宋体"/>
                <w:kern w:val="0"/>
                <w:sz w:val="23"/>
                <w:szCs w:val="23"/>
              </w:rPr>
            </w:pPr>
            <w:r w:rsidRPr="009A3EB3">
              <w:rPr>
                <w:rFonts w:ascii="微软雅黑" w:eastAsia="微软雅黑" w:hAnsi="微软雅黑" w:cs="宋体" w:hint="eastAsia"/>
                <w:kern w:val="0"/>
                <w:sz w:val="23"/>
                <w:szCs w:val="23"/>
              </w:rPr>
              <w:t>2019年1月18日</w:t>
            </w:r>
          </w:p>
        </w:tc>
      </w:tr>
    </w:tbl>
    <w:p w:rsidR="00000000" w:rsidRDefault="006B33BA"/>
    <w:sectPr w:rsidR="0000000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3EB3" w:rsidRDefault="009A3EB3" w:rsidP="009A3EB3">
      <w:r>
        <w:separator/>
      </w:r>
    </w:p>
  </w:endnote>
  <w:endnote w:type="continuationSeparator" w:id="1">
    <w:p w:rsidR="009A3EB3" w:rsidRDefault="009A3EB3" w:rsidP="009A3EB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3EB3" w:rsidRDefault="009A3EB3" w:rsidP="009A3EB3">
      <w:r>
        <w:separator/>
      </w:r>
    </w:p>
  </w:footnote>
  <w:footnote w:type="continuationSeparator" w:id="1">
    <w:p w:rsidR="009A3EB3" w:rsidRDefault="009A3EB3" w:rsidP="009A3EB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A3EB3"/>
    <w:rsid w:val="006B33BA"/>
    <w:rsid w:val="009A3E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9A3EB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A3E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A3EB3"/>
    <w:rPr>
      <w:sz w:val="18"/>
      <w:szCs w:val="18"/>
    </w:rPr>
  </w:style>
  <w:style w:type="paragraph" w:styleId="a4">
    <w:name w:val="footer"/>
    <w:basedOn w:val="a"/>
    <w:link w:val="Char0"/>
    <w:uiPriority w:val="99"/>
    <w:semiHidden/>
    <w:unhideWhenUsed/>
    <w:rsid w:val="009A3EB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A3EB3"/>
    <w:rPr>
      <w:sz w:val="18"/>
      <w:szCs w:val="18"/>
    </w:rPr>
  </w:style>
  <w:style w:type="character" w:customStyle="1" w:styleId="1Char">
    <w:name w:val="标题 1 Char"/>
    <w:basedOn w:val="a0"/>
    <w:link w:val="1"/>
    <w:uiPriority w:val="9"/>
    <w:rsid w:val="009A3EB3"/>
    <w:rPr>
      <w:rFonts w:ascii="宋体" w:eastAsia="宋体" w:hAnsi="宋体" w:cs="宋体"/>
      <w:b/>
      <w:bCs/>
      <w:kern w:val="36"/>
      <w:sz w:val="48"/>
      <w:szCs w:val="48"/>
    </w:rPr>
  </w:style>
  <w:style w:type="character" w:styleId="a5">
    <w:name w:val="Hyperlink"/>
    <w:basedOn w:val="a0"/>
    <w:uiPriority w:val="99"/>
    <w:semiHidden/>
    <w:unhideWhenUsed/>
    <w:rsid w:val="009A3EB3"/>
    <w:rPr>
      <w:color w:val="0000FF"/>
      <w:u w:val="single"/>
    </w:rPr>
  </w:style>
  <w:style w:type="paragraph" w:styleId="z-">
    <w:name w:val="HTML Top of Form"/>
    <w:basedOn w:val="a"/>
    <w:next w:val="a"/>
    <w:link w:val="z-Char"/>
    <w:hidden/>
    <w:uiPriority w:val="99"/>
    <w:semiHidden/>
    <w:unhideWhenUsed/>
    <w:rsid w:val="009A3EB3"/>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
    <w:uiPriority w:val="99"/>
    <w:semiHidden/>
    <w:rsid w:val="009A3EB3"/>
    <w:rPr>
      <w:rFonts w:ascii="Arial" w:eastAsia="宋体" w:hAnsi="Arial" w:cs="Arial"/>
      <w:vanish/>
      <w:kern w:val="0"/>
      <w:sz w:val="16"/>
      <w:szCs w:val="16"/>
    </w:rPr>
  </w:style>
  <w:style w:type="paragraph" w:styleId="z-0">
    <w:name w:val="HTML Bottom of Form"/>
    <w:basedOn w:val="a"/>
    <w:next w:val="a"/>
    <w:link w:val="z-Char0"/>
    <w:hidden/>
    <w:uiPriority w:val="99"/>
    <w:semiHidden/>
    <w:unhideWhenUsed/>
    <w:rsid w:val="009A3EB3"/>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0"/>
    <w:uiPriority w:val="99"/>
    <w:semiHidden/>
    <w:rsid w:val="009A3EB3"/>
    <w:rPr>
      <w:rFonts w:ascii="Arial" w:eastAsia="宋体" w:hAnsi="Arial" w:cs="Arial"/>
      <w:vanish/>
      <w:kern w:val="0"/>
      <w:sz w:val="16"/>
      <w:szCs w:val="16"/>
    </w:rPr>
  </w:style>
  <w:style w:type="paragraph" w:styleId="a6">
    <w:name w:val="Normal (Web)"/>
    <w:basedOn w:val="a"/>
    <w:uiPriority w:val="99"/>
    <w:unhideWhenUsed/>
    <w:rsid w:val="009A3EB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360740213">
      <w:bodyDiv w:val="1"/>
      <w:marLeft w:val="0"/>
      <w:marRight w:val="0"/>
      <w:marTop w:val="0"/>
      <w:marBottom w:val="0"/>
      <w:divBdr>
        <w:top w:val="none" w:sz="0" w:space="0" w:color="auto"/>
        <w:left w:val="none" w:sz="0" w:space="0" w:color="auto"/>
        <w:bottom w:val="none" w:sz="0" w:space="0" w:color="auto"/>
        <w:right w:val="none" w:sz="0" w:space="0" w:color="auto"/>
      </w:divBdr>
      <w:divsChild>
        <w:div w:id="2013026226">
          <w:marLeft w:val="0"/>
          <w:marRight w:val="0"/>
          <w:marTop w:val="300"/>
          <w:marBottom w:val="0"/>
          <w:divBdr>
            <w:top w:val="none" w:sz="0" w:space="0" w:color="auto"/>
            <w:left w:val="none" w:sz="0" w:space="0" w:color="auto"/>
            <w:bottom w:val="none" w:sz="0" w:space="0" w:color="auto"/>
            <w:right w:val="none" w:sz="0" w:space="0" w:color="auto"/>
          </w:divBdr>
        </w:div>
        <w:div w:id="1987081392">
          <w:marLeft w:val="0"/>
          <w:marRight w:val="0"/>
          <w:marTop w:val="210"/>
          <w:marBottom w:val="300"/>
          <w:divBdr>
            <w:top w:val="none" w:sz="0" w:space="0" w:color="auto"/>
            <w:left w:val="none" w:sz="0" w:space="0" w:color="auto"/>
            <w:bottom w:val="none" w:sz="0" w:space="0" w:color="auto"/>
            <w:right w:val="none" w:sz="0" w:space="0" w:color="auto"/>
          </w:divBdr>
        </w:div>
        <w:div w:id="532957340">
          <w:marLeft w:val="0"/>
          <w:marRight w:val="0"/>
          <w:marTop w:val="0"/>
          <w:marBottom w:val="0"/>
          <w:divBdr>
            <w:top w:val="dotted" w:sz="6" w:space="4" w:color="CCCCCC"/>
            <w:left w:val="dotted" w:sz="6" w:space="4" w:color="CCCCCC"/>
            <w:bottom w:val="dotted" w:sz="6" w:space="4" w:color="CCCCCC"/>
            <w:right w:val="dotted" w:sz="6" w:space="4" w:color="CCCCCC"/>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hui5.cn/article/dc/125403.html" TargetMode="External"/><Relationship Id="rId13" Type="http://schemas.openxmlformats.org/officeDocument/2006/relationships/hyperlink" Target="https://www.shui5.cn/article/24/122356.html" TargetMode="External"/><Relationship Id="rId3" Type="http://schemas.openxmlformats.org/officeDocument/2006/relationships/webSettings" Target="webSettings.xml"/><Relationship Id="rId7" Type="http://schemas.openxmlformats.org/officeDocument/2006/relationships/hyperlink" Target="https://www.shui5.cn/article/78/40675.html" TargetMode="External"/><Relationship Id="rId12" Type="http://schemas.openxmlformats.org/officeDocument/2006/relationships/hyperlink" Target="https://www.shui5.cn/article/dc/125403.htm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shui5.cn/article/ff/125031.html" TargetMode="External"/><Relationship Id="rId11" Type="http://schemas.openxmlformats.org/officeDocument/2006/relationships/hyperlink" Target="https://www.shui5.cn/article/dc/125403.html"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shui5.cn/article/dc/125403.html" TargetMode="External"/><Relationship Id="rId4" Type="http://schemas.openxmlformats.org/officeDocument/2006/relationships/footnotes" Target="footnotes.xml"/><Relationship Id="rId9" Type="http://schemas.openxmlformats.org/officeDocument/2006/relationships/hyperlink" Target="https://www.shui5.cn/article/dc/125403.html" TargetMode="External"/><Relationship Id="rId14" Type="http://schemas.openxmlformats.org/officeDocument/2006/relationships/hyperlink" Target="https://www.shui5.cn/article/24/122356.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256</Words>
  <Characters>1461</Characters>
  <Application>Microsoft Office Word</Application>
  <DocSecurity>0</DocSecurity>
  <Lines>12</Lines>
  <Paragraphs>3</Paragraphs>
  <ScaleCrop>false</ScaleCrop>
  <Company/>
  <LinksUpToDate>false</LinksUpToDate>
  <CharactersWithSpaces>1714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3</cp:revision>
  <dcterms:created xsi:type="dcterms:W3CDTF">2020-12-21T07:45:00Z</dcterms:created>
  <dcterms:modified xsi:type="dcterms:W3CDTF">2020-12-21T07:51:00Z</dcterms:modified>
</cp:coreProperties>
</file>